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5710" w14:textId="77777777" w:rsidR="00612E06" w:rsidRPr="00C11551" w:rsidRDefault="00612E06" w:rsidP="00612E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14:paraId="286DCFA4" w14:textId="77777777" w:rsidR="00612E06" w:rsidRDefault="00612E06" w:rsidP="00612E06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6994"/>
      </w:tblGrid>
      <w:tr w:rsidR="00612E06" w14:paraId="696B9A5C" w14:textId="77777777" w:rsidTr="00D678AC">
        <w:tc>
          <w:tcPr>
            <w:tcW w:w="2376" w:type="dxa"/>
          </w:tcPr>
          <w:p w14:paraId="17C37D5A" w14:textId="77777777" w:rsidR="00612E06" w:rsidRDefault="00612E06" w:rsidP="00D678A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FB695B" wp14:editId="1D05A38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14:paraId="41ACB711" w14:textId="77777777" w:rsidR="00612E06" w:rsidRDefault="00612E06" w:rsidP="00D678AC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19F7EB0F" w14:textId="77777777" w:rsidR="00612E06" w:rsidRDefault="00612E06" w:rsidP="00D678AC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156CB" w14:textId="77777777" w:rsidR="00612E06" w:rsidRPr="00C11551" w:rsidRDefault="00612E06" w:rsidP="00D678AC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14:paraId="600DBBD9" w14:textId="77777777" w:rsidR="00612E06" w:rsidRDefault="00612E06" w:rsidP="00612E06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C5A6A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53B2C" w14:textId="77777777" w:rsidR="00612E06" w:rsidRDefault="00612E06" w:rsidP="00612E06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>
        <w:rPr>
          <w:rFonts w:ascii="Times New Roman" w:hAnsi="Times New Roman" w:cs="Times New Roman"/>
          <w:b/>
          <w:sz w:val="36"/>
          <w:szCs w:val="36"/>
        </w:rPr>
        <w:t>___</w:t>
      </w:r>
    </w:p>
    <w:p w14:paraId="1FCBD656" w14:textId="77777777" w:rsidR="00612E06" w:rsidRPr="00BE33F3" w:rsidRDefault="00612E06" w:rsidP="00612E06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14:paraId="69EA626D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EF0D9" w14:textId="77777777" w:rsidR="00612E06" w:rsidRPr="007E04C8" w:rsidRDefault="00612E06" w:rsidP="00612E06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Кейс-задание</w:t>
      </w:r>
    </w:p>
    <w:p w14:paraId="20FA9B56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F84D" w14:textId="77777777" w:rsidR="00612E06" w:rsidRDefault="00612E06" w:rsidP="00612E06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50B37571" w14:textId="77777777" w:rsidR="00612E06" w:rsidRPr="00BE33F3" w:rsidRDefault="00612E06" w:rsidP="00612E06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>
        <w:rPr>
          <w:rFonts w:ascii="Times New Roman" w:hAnsi="Times New Roman" w:cs="Times New Roman"/>
          <w:sz w:val="18"/>
          <w:szCs w:val="18"/>
        </w:rPr>
        <w:t>кейс-задания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14:paraId="0FAD573B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82A7C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2856D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59125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E1D85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612E06" w:rsidRPr="002F149F" w14:paraId="43DAD56C" w14:textId="77777777" w:rsidTr="00D678AC">
        <w:trPr>
          <w:trHeight w:val="567"/>
        </w:trPr>
        <w:tc>
          <w:tcPr>
            <w:tcW w:w="3153" w:type="dxa"/>
            <w:vAlign w:val="center"/>
          </w:tcPr>
          <w:p w14:paraId="171F526F" w14:textId="77777777" w:rsidR="00612E06" w:rsidRPr="00BE33F3" w:rsidRDefault="00612E06" w:rsidP="00D67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14:paraId="27AA1B02" w14:textId="77777777" w:rsidR="00612E06" w:rsidRPr="002F149F" w:rsidRDefault="00612E06" w:rsidP="00D678AC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E06" w:rsidRPr="002F149F" w14:paraId="64EDE872" w14:textId="77777777" w:rsidTr="00D678AC">
        <w:trPr>
          <w:trHeight w:val="567"/>
        </w:trPr>
        <w:tc>
          <w:tcPr>
            <w:tcW w:w="3153" w:type="dxa"/>
            <w:vAlign w:val="center"/>
          </w:tcPr>
          <w:p w14:paraId="3D3A64D4" w14:textId="77777777" w:rsidR="00612E06" w:rsidRPr="00BE33F3" w:rsidRDefault="00612E06" w:rsidP="00D67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14:paraId="043AF5A2" w14:textId="77777777" w:rsidR="00612E06" w:rsidRPr="002F149F" w:rsidRDefault="00612E06" w:rsidP="00D6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E06" w:rsidRPr="002F149F" w14:paraId="1249D126" w14:textId="77777777" w:rsidTr="00D678AC">
        <w:trPr>
          <w:trHeight w:val="567"/>
        </w:trPr>
        <w:tc>
          <w:tcPr>
            <w:tcW w:w="3153" w:type="dxa"/>
            <w:vAlign w:val="center"/>
          </w:tcPr>
          <w:p w14:paraId="15FB37C8" w14:textId="77777777" w:rsidR="00612E06" w:rsidRPr="00BE33F3" w:rsidRDefault="00612E06" w:rsidP="00D67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14:paraId="6197A961" w14:textId="77777777" w:rsidR="00612E06" w:rsidRPr="002F149F" w:rsidRDefault="00612E06" w:rsidP="00D6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34E9494A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D7558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BAC87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67EC0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95F12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10EC7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0CEF2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FEDE9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6CEDF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B28F1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E568E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B577C" w14:textId="2A440C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EF56B" w14:textId="6039C896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0FD9B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8059D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C4282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05356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9E97B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EC1FD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4EA7D" w14:textId="77777777" w:rsidR="00612E06" w:rsidRDefault="00612E06" w:rsidP="00612E06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4A6AE" w14:textId="31B18220" w:rsidR="00612E06" w:rsidRPr="00070BA0" w:rsidRDefault="00612E06" w:rsidP="00612E06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 2021</w:t>
      </w:r>
    </w:p>
    <w:p w14:paraId="52CFF8E0" w14:textId="77777777" w:rsid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6260D3" w14:textId="4A12952C" w:rsid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0B8305BE" w14:textId="77777777" w:rsid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2C0653" w14:textId="74FF91A3" w:rsid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СОДЕРЖАНИЕ</w:t>
      </w:r>
    </w:p>
    <w:p w14:paraId="65055F69" w14:textId="77777777" w:rsid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556EC7" w14:textId="0B5CD7D5" w:rsidR="00612E06" w:rsidRPr="00612E06" w:rsidRDefault="00612E06" w:rsidP="00612E0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Введение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3</w:t>
      </w:r>
    </w:p>
    <w:p w14:paraId="36999F75" w14:textId="243906F6" w:rsidR="00612E06" w:rsidRPr="00612E06" w:rsidRDefault="00612E06" w:rsidP="00612E0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4</w:t>
      </w:r>
    </w:p>
    <w:p w14:paraId="17A283AA" w14:textId="6DA7538F" w:rsidR="00612E06" w:rsidRPr="00612E06" w:rsidRDefault="00612E06" w:rsidP="00612E0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Заключение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7</w:t>
      </w:r>
    </w:p>
    <w:p w14:paraId="2C5E4838" w14:textId="452D151B" w:rsidR="00612E06" w:rsidRPr="00612E06" w:rsidRDefault="00612E06" w:rsidP="00612E0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Список литературы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8</w:t>
      </w:r>
    </w:p>
    <w:p w14:paraId="2C1A0AEB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FD9F87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38BF95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38A2C9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4C0C5B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DFC541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0F45D6F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FE3138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AC0E9C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2F824A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AF09DD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F2576D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19748B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3A19E0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FEBF2F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560820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52243E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8FEDF2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BEDF9E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28656D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839D22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1AEB9C" w14:textId="77777777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5BE50D" w14:textId="56F5CE71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4E0258" w14:textId="79924487" w:rsidR="00612E06" w:rsidRP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5AB84CC7" w14:textId="11D280D1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Без непосредственного осуществления функции планирования, цель и задача прогнозирования заключается в том, что оно дает необходимый для планирования научный анализ факторов, которые оказывают воздействие на развитие предприятие.</w:t>
      </w:r>
    </w:p>
    <w:p w14:paraId="528A5CBE" w14:textId="54D8445B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 и задачи планирования отличаются от планирования, поскольку с помощью прогнозирования определяются самые общие показатели перспективного экономического развития, происходит выявление тенденций и альтерн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ативных путей данного развития.</w:t>
      </w:r>
    </w:p>
    <w:p w14:paraId="2114B4AD" w14:textId="68F5B201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 и задачи прогнозирования в общем виде заключаются в выявлении положительных и отрицательных факторов, воздействующих на экономические процессы на протяжении прогнозируемого периода. Правильно поставленная цель и задачи прогнозирования позволяют планирующим лицам осуществить выбор наилучших альтернатив.</w:t>
      </w:r>
    </w:p>
    <w:p w14:paraId="34BAC0FB" w14:textId="6CBD3665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1DCA087" w14:textId="0DF5624F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9C92ED1" w14:textId="3CCF518A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877E4DC" w14:textId="44316E8B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76A9DAB" w14:textId="04B2AC7B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58FAC2C" w14:textId="167AFFA0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AD65F6" w14:textId="7E7AD31F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90239A8" w14:textId="28A922FD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BB01A39" w14:textId="11EE86D2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B6ECCD" w14:textId="1BF5D7FB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16B86B5" w14:textId="1C9402A9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36DE77" w14:textId="6E8510D1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1E30A15" w14:textId="0F01B978" w:rsid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034FC92" w14:textId="77777777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455839D" w14:textId="77777777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1DB0BB" w14:textId="67A8DDE5" w:rsidR="00102037" w:rsidRPr="00612E06" w:rsidRDefault="00102037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Ситуация 21</w:t>
      </w:r>
    </w:p>
    <w:p w14:paraId="6611D431" w14:textId="77777777" w:rsidR="00102037" w:rsidRPr="00612E06" w:rsidRDefault="00102037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6D2A44E2" w14:textId="0314DA11" w:rsidR="00102037" w:rsidRPr="00612E06" w:rsidRDefault="00102037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Проанализируйте достоинства и недостатки формулировок миссий нижеследующих известных компаний: как в них отражаются удовлетворенные потребности, целевой рынок и масштабы удовлетворения потребностей?</w:t>
      </w:r>
    </w:p>
    <w:p w14:paraId="12493C32" w14:textId="1D7C2990" w:rsidR="00102037" w:rsidRPr="00612E06" w:rsidRDefault="00102037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Макдональдс – «Быстрое обслуживание клиентов ограниченным набором горячей вкусной пищи в чистых и уютных ресторанах по приемлемой цене по всему миру».</w:t>
      </w:r>
    </w:p>
    <w:p w14:paraId="224DE596" w14:textId="5F6DE847" w:rsidR="00102037" w:rsidRPr="00612E06" w:rsidRDefault="00102037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Форд – «Наша миссия – постоянные усовершенствования товаров и услуг и удовлетворение потребностей наших покупателей, что обеспечит процветание бизнеса и справедливый доход акционерам, владельцам нашей компании».</w:t>
      </w:r>
    </w:p>
    <w:p w14:paraId="216D7D51" w14:textId="77777777" w:rsidR="00102037" w:rsidRPr="00612E06" w:rsidRDefault="00102037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Хонда – «Мы стремимся предлагать наиболее эффективные товары по приемлемым ценам для удовлетворения потребителей всего мира».</w:t>
      </w:r>
    </w:p>
    <w:p w14:paraId="6AC3C142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задачи:</w:t>
      </w:r>
    </w:p>
    <w:p w14:paraId="72D9F82F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множество толкований понятия корпоративная миссия – смысл существования, основная цель деятельности; некое высшее предназначение; выражение общественной значимости деятельности; роль, которую компания собирается играть на рынке; качественное наполнение бизнеса, попытка бизнесмена найти смысл своей профессиональной деятельности; обоснование нефинансовых целей организации.</w:t>
      </w:r>
    </w:p>
    <w:p w14:paraId="2F1322E7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можно встретить такое определение миссии: миссия (организации, проекта, учреждения и т.п.) – выражение способности и намерений удовлетворять или создавать социально-значимые и этически-приемлемые потребности (запросы) человечества, отдельных групп людей (территорий, государств, народов, сообществ, предприятий) и личностей.</w:t>
      </w:r>
    </w:p>
    <w:p w14:paraId="0C2ECD44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Миссия показывает, насколько продукты компании (товары, услуги, отношения) формируют и усиливают качественные изменения в повседневной жизни потребителя и мировоззрении общества. То есть миссия должна быть направлена наружу, на общество, вне компании, а не на компанию и ее </w:t>
      </w: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интересантов. Именно это является главным критерием при понимании – миссия ли перед глазами или попытка оправдания сугубо материальных интересов бизнеса. Яркий тому негативный пример – миссии сегодняшних банков и страховых компаний, большинство которых просто-напросто забыли об интересах клиента.</w:t>
      </w:r>
    </w:p>
    <w:p w14:paraId="7A8558E8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Приемлемыми для общества целями миссии современного бизнеса могут быть:</w:t>
      </w:r>
    </w:p>
    <w:p w14:paraId="68B0A6C1" w14:textId="77777777" w:rsidR="00612E06" w:rsidRPr="00612E06" w:rsidRDefault="00612E06" w:rsidP="00612E06">
      <w:pPr>
        <w:numPr>
          <w:ilvl w:val="0"/>
          <w:numId w:val="1"/>
        </w:numPr>
        <w:shd w:val="clear" w:color="auto" w:fill="FDFE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нового качества жизни, обобщающего потребительские свойства продуктов компании;</w:t>
      </w:r>
    </w:p>
    <w:p w14:paraId="5BFA184C" w14:textId="77777777" w:rsidR="00612E06" w:rsidRPr="00612E06" w:rsidRDefault="00612E06" w:rsidP="00612E06">
      <w:pPr>
        <w:numPr>
          <w:ilvl w:val="0"/>
          <w:numId w:val="1"/>
        </w:numPr>
        <w:shd w:val="clear" w:color="auto" w:fill="FDFE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улучшить уже сформированное качество жизни и расширить его распространение;</w:t>
      </w:r>
    </w:p>
    <w:p w14:paraId="248301D0" w14:textId="77777777" w:rsidR="00612E06" w:rsidRPr="00612E06" w:rsidRDefault="00612E06" w:rsidP="00612E06">
      <w:pPr>
        <w:numPr>
          <w:ilvl w:val="0"/>
          <w:numId w:val="1"/>
        </w:numPr>
        <w:shd w:val="clear" w:color="auto" w:fill="FDFE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ценностей более высокого уровня значимости для общества, чем затраченные ресурсы;</w:t>
      </w:r>
    </w:p>
    <w:p w14:paraId="50E9591C" w14:textId="77777777" w:rsidR="00612E06" w:rsidRPr="00612E06" w:rsidRDefault="00612E06" w:rsidP="00612E06">
      <w:pPr>
        <w:numPr>
          <w:ilvl w:val="0"/>
          <w:numId w:val="1"/>
        </w:numPr>
        <w:shd w:val="clear" w:color="auto" w:fill="FDFE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качественные изменения в самой компании, как результат появления и мобилизации дополнительных ресурсов и нового отношения к миру;</w:t>
      </w:r>
    </w:p>
    <w:p w14:paraId="230C6B21" w14:textId="77777777" w:rsidR="00612E06" w:rsidRPr="00612E06" w:rsidRDefault="00612E06" w:rsidP="00612E06">
      <w:pPr>
        <w:numPr>
          <w:ilvl w:val="0"/>
          <w:numId w:val="1"/>
        </w:numPr>
        <w:shd w:val="clear" w:color="auto" w:fill="FDFE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 адаптации компании к требованиям рынка и ее интеграции в мировое сообщество.</w:t>
      </w:r>
    </w:p>
    <w:p w14:paraId="2E76904E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Красивые слова о прибылях и дивидендах или неприкрытое стремление стать лидером рынка – сомнительны для общественной пользы и не настолько скромны, чтобы попасть в формулировку миссии. Для них есть другие, более амбициозные документы.</w:t>
      </w:r>
    </w:p>
    <w:p w14:paraId="158AC679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Имеется немало мнений о том, каким должно быть содержание миссии организации. Так называемый четырехаспектный подход предполагает учитывать в формулировке миссии следующие аспекты: рыночный (продукция, стратегии, конкуренция, цели предприятия, рынки), социальный (учет интересов участников бизнеса, социальных групп, упоминания о корпоративной философии, культуре), частный (успехи бизнеса с точки зрения личных интересов владельцев), качественный (стремление бизнеса изменить условия, качество жизни общества, свойства социальной среды).</w:t>
      </w:r>
    </w:p>
    <w:p w14:paraId="07ECC409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Макдональдс – «Быстрое обслуживание клиентов ограниченным набором горячей вкусной пищи в чистых и уютных ресторанах по приемлемой цене по всему миру». В данном случае учтен как рыночный аспект – «горячая вкусная пища», так и качественный аспект – «быстрое обслуживание», «чистые и уютные рестораны».</w:t>
      </w:r>
    </w:p>
    <w:p w14:paraId="212949F7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Форд – «Наша миссия – постоянные усовершенствования товаров и услуг и удовлетворение потребностей наших покупателей, что обеспечит процветание бизнеса и справедливый доход акционерам, владельцам нашей компании». В данном случае учтены следующие аспекты: рыночный аспект («удовлетворение потребностей»), частный аспект («справедливый доход акционерам, владельцам нашей компании») и качественный аспект («постоянные усовершенствования товаров и услуг»).</w:t>
      </w:r>
    </w:p>
    <w:p w14:paraId="48074127" w14:textId="77777777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Хонда – «Мы стремимся предлагать наиболее эффективные товары по приемлемым ценам для удовлетворения потребителей всего мира». Аспекты, учтенные при формулировки миссии: рыночный («наиболее эффективные товары»), социальный («удовлетворение потребителей всего мира»), качественный аспект («приемлемые цены»).</w:t>
      </w:r>
    </w:p>
    <w:p w14:paraId="595B4664" w14:textId="1392EBC4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Считается, что грамотно сформулированная миссия организации должна отражать именно качественный аспект. Все приведенные формулировки в той или иной степени отражают наличие качественного аспекта.</w:t>
      </w:r>
    </w:p>
    <w:p w14:paraId="066B6B04" w14:textId="6CA997B7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2E3FAA" w14:textId="09F4E9EE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BF03C4" w14:textId="5B85DB95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45D5C5" w14:textId="533DCB4C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ACFB7A" w14:textId="185ED66C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54AB6E" w14:textId="33317953" w:rsidR="00612E06" w:rsidRDefault="00612E06" w:rsidP="00612E06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A7571" w14:textId="3496A6A9" w:rsidR="00612E06" w:rsidRPr="00612E06" w:rsidRDefault="00612E06" w:rsidP="00612E06">
      <w:pPr>
        <w:shd w:val="clear" w:color="auto" w:fill="FDFE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F3D221" w14:textId="191150D0" w:rsidR="00D9207F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485604C4" w14:textId="77777777" w:rsidR="00612E06" w:rsidRPr="00612E06" w:rsidRDefault="00612E06" w:rsidP="00612E0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B029DB" w14:textId="7A31F717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представляет собой процесс, который предшествует планированию. Цель и задачи прогнозирования определяют рекомендательный материал, но не решения, что главным образом отличает их от планирования. План в большинстве случаев содержит элементы решения, увязываясь с балансом и неся директивный характер. Планы имеют жестко установленные сроки,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 от социального строя.</w:t>
      </w:r>
    </w:p>
    <w:p w14:paraId="4842BE07" w14:textId="77777777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E06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является наиболее сложным видом деятельности в экономической системе, оно проявляется в качестве основного и завершающего этапа исследований, главные результаты которых товаропроизводители закладывают в дальнейшую программу своей деятельности. Существует стратегическое планирование, которое осуществляется на основе среднесрочных и долгосрочных прогнозов, и текущее планирование, осуществляемое на базе краткосрочных прогнозов.</w:t>
      </w:r>
    </w:p>
    <w:p w14:paraId="5D301FBC" w14:textId="464F2260" w:rsidR="00612E06" w:rsidRPr="00612E06" w:rsidRDefault="00612E06" w:rsidP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4A38B" w14:textId="2F2976FE" w:rsidR="00612E06" w:rsidRDefault="00612E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09380" w14:textId="77777777" w:rsidR="00612E06" w:rsidRPr="00612E06" w:rsidRDefault="00612E06" w:rsidP="00612E06">
      <w:pPr>
        <w:rPr>
          <w:rFonts w:ascii="Times New Roman" w:hAnsi="Times New Roman" w:cs="Times New Roman"/>
          <w:sz w:val="28"/>
          <w:szCs w:val="28"/>
        </w:rPr>
      </w:pPr>
    </w:p>
    <w:p w14:paraId="125D347D" w14:textId="77777777" w:rsidR="00612E06" w:rsidRPr="00612E06" w:rsidRDefault="00612E06" w:rsidP="00612E06">
      <w:pPr>
        <w:rPr>
          <w:rFonts w:ascii="Times New Roman" w:hAnsi="Times New Roman" w:cs="Times New Roman"/>
          <w:sz w:val="28"/>
          <w:szCs w:val="28"/>
        </w:rPr>
      </w:pPr>
    </w:p>
    <w:p w14:paraId="27545692" w14:textId="77777777" w:rsidR="00612E06" w:rsidRPr="00612E06" w:rsidRDefault="00612E06" w:rsidP="00612E06">
      <w:pPr>
        <w:rPr>
          <w:rFonts w:ascii="Times New Roman" w:hAnsi="Times New Roman" w:cs="Times New Roman"/>
          <w:sz w:val="28"/>
          <w:szCs w:val="28"/>
        </w:rPr>
      </w:pPr>
    </w:p>
    <w:p w14:paraId="67976109" w14:textId="77777777" w:rsidR="00612E06" w:rsidRPr="00612E06" w:rsidRDefault="00612E06" w:rsidP="00612E06">
      <w:pPr>
        <w:rPr>
          <w:rFonts w:ascii="Times New Roman" w:hAnsi="Times New Roman" w:cs="Times New Roman"/>
          <w:sz w:val="28"/>
          <w:szCs w:val="28"/>
        </w:rPr>
      </w:pPr>
    </w:p>
    <w:p w14:paraId="64C6C20B" w14:textId="2186DA3A" w:rsidR="00612E06" w:rsidRDefault="00612E06" w:rsidP="00612E06">
      <w:pPr>
        <w:rPr>
          <w:rFonts w:ascii="Times New Roman" w:hAnsi="Times New Roman" w:cs="Times New Roman"/>
          <w:sz w:val="28"/>
          <w:szCs w:val="28"/>
        </w:rPr>
      </w:pPr>
    </w:p>
    <w:p w14:paraId="4D6EB0B2" w14:textId="0006457B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A43530" w14:textId="0780E3BB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76AD4264" w14:textId="505D85EC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2EE7A067" w14:textId="67F27557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B8C7FB8" w14:textId="60FBCC7D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36E0AF9A" w14:textId="2E414D50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1A3FD41A" w14:textId="537DB49F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18870E75" w14:textId="21376EA6" w:rsidR="00612E06" w:rsidRDefault="00612E06" w:rsidP="00612E06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E0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669C9ED5" w14:textId="77777777" w:rsidR="00612E06" w:rsidRPr="00612E06" w:rsidRDefault="00612E06" w:rsidP="00612E06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DA5F9" w14:textId="77777777" w:rsidR="00612E06" w:rsidRPr="00612E06" w:rsidRDefault="00612E06" w:rsidP="00612E06">
      <w:pPr>
        <w:pStyle w:val="a4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12E06">
        <w:rPr>
          <w:rFonts w:ascii="Times New Roman" w:hAnsi="Times New Roman" w:cs="Times New Roman"/>
          <w:sz w:val="28"/>
          <w:szCs w:val="28"/>
        </w:rPr>
        <w:lastRenderedPageBreak/>
        <w:t>Антонова Н.В. Психология управления. – М.: Высшая школа экономики, 2010. – 272 с</w:t>
      </w:r>
    </w:p>
    <w:p w14:paraId="19B54063" w14:textId="77777777" w:rsidR="00612E06" w:rsidRPr="00612E06" w:rsidRDefault="00612E06" w:rsidP="00612E06">
      <w:pPr>
        <w:pStyle w:val="a4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12E06">
        <w:rPr>
          <w:rFonts w:ascii="Times New Roman" w:hAnsi="Times New Roman" w:cs="Times New Roman"/>
          <w:sz w:val="28"/>
          <w:szCs w:val="28"/>
        </w:rPr>
        <w:t>Герчикова И.Н. Менеджмент. – М.: Юнити-Дана, 2009. – 412 с</w:t>
      </w:r>
    </w:p>
    <w:p w14:paraId="5973E46A" w14:textId="77777777" w:rsidR="00612E06" w:rsidRPr="00612E06" w:rsidRDefault="00612E06" w:rsidP="00612E06">
      <w:pPr>
        <w:pStyle w:val="a4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12E06">
        <w:rPr>
          <w:rFonts w:ascii="Times New Roman" w:hAnsi="Times New Roman" w:cs="Times New Roman"/>
          <w:sz w:val="28"/>
          <w:szCs w:val="28"/>
        </w:rPr>
        <w:t>Захарова Л.Н. Психология управления. – М.: Логос, 2010. – 376 с</w:t>
      </w:r>
    </w:p>
    <w:p w14:paraId="4E0E972A" w14:textId="77777777" w:rsidR="00612E06" w:rsidRPr="00612E06" w:rsidRDefault="00612E06" w:rsidP="00612E06">
      <w:pPr>
        <w:pStyle w:val="a4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12E06">
        <w:rPr>
          <w:rFonts w:ascii="Times New Roman" w:hAnsi="Times New Roman" w:cs="Times New Roman"/>
          <w:sz w:val="28"/>
          <w:szCs w:val="28"/>
        </w:rPr>
        <w:t>Козлов В.В., Мануйлов Г.М., Фетискин Н.П. Психология управления. – М.: Академия, 2011. – 224 с</w:t>
      </w:r>
    </w:p>
    <w:p w14:paraId="20CA0C3D" w14:textId="77777777" w:rsidR="00612E06" w:rsidRPr="00612E06" w:rsidRDefault="00612E06" w:rsidP="00612E06">
      <w:pPr>
        <w:pStyle w:val="a4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12E06">
        <w:rPr>
          <w:rFonts w:ascii="Times New Roman" w:hAnsi="Times New Roman" w:cs="Times New Roman"/>
          <w:sz w:val="28"/>
          <w:szCs w:val="28"/>
        </w:rPr>
        <w:t>Крыжко В.В., Павлютенков Е.М. Психология в практике менеджера. – СПб.: Каро, 2002. – 304 с</w:t>
      </w:r>
    </w:p>
    <w:p w14:paraId="02443BCF" w14:textId="77777777" w:rsidR="00612E06" w:rsidRPr="00612E06" w:rsidRDefault="00612E06" w:rsidP="00612E06">
      <w:pPr>
        <w:pStyle w:val="a4"/>
        <w:numPr>
          <w:ilvl w:val="0"/>
          <w:numId w:val="4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12E06">
        <w:rPr>
          <w:rFonts w:ascii="Times New Roman" w:hAnsi="Times New Roman" w:cs="Times New Roman"/>
          <w:sz w:val="28"/>
          <w:szCs w:val="28"/>
        </w:rPr>
        <w:t>Одинцов А.А. Менеджмент организации: введение в специальность. – М.: Экзамен, 2004. – 320 с</w:t>
      </w:r>
    </w:p>
    <w:p w14:paraId="4408AF87" w14:textId="77777777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42BC234" w14:textId="2E054C91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1C5724FA" w14:textId="5C422911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712E519B" w14:textId="79AF4198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3746864" w14:textId="1C141676" w:rsid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49AE7D6A" w14:textId="77777777" w:rsidR="00612E06" w:rsidRPr="00612E06" w:rsidRDefault="00612E06" w:rsidP="00612E06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sectPr w:rsidR="00612E06" w:rsidRPr="00612E06" w:rsidSect="00612E0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A0F89" w14:textId="77777777" w:rsidR="00137983" w:rsidRDefault="00137983" w:rsidP="00612E06">
      <w:pPr>
        <w:spacing w:after="0" w:line="240" w:lineRule="auto"/>
      </w:pPr>
      <w:r>
        <w:separator/>
      </w:r>
    </w:p>
  </w:endnote>
  <w:endnote w:type="continuationSeparator" w:id="0">
    <w:p w14:paraId="2DB8333E" w14:textId="77777777" w:rsidR="00137983" w:rsidRDefault="00137983" w:rsidP="0061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204531"/>
      <w:docPartObj>
        <w:docPartGallery w:val="Page Numbers (Bottom of Page)"/>
        <w:docPartUnique/>
      </w:docPartObj>
    </w:sdtPr>
    <w:sdtContent>
      <w:p w14:paraId="26B1B6E4" w14:textId="3E417E02" w:rsidR="00612E06" w:rsidRDefault="00612E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B0F46" w14:textId="77777777" w:rsidR="00612E06" w:rsidRDefault="00612E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9799A" w14:textId="77777777" w:rsidR="00137983" w:rsidRDefault="00137983" w:rsidP="00612E06">
      <w:pPr>
        <w:spacing w:after="0" w:line="240" w:lineRule="auto"/>
      </w:pPr>
      <w:r>
        <w:separator/>
      </w:r>
    </w:p>
  </w:footnote>
  <w:footnote w:type="continuationSeparator" w:id="0">
    <w:p w14:paraId="4D54778D" w14:textId="77777777" w:rsidR="00137983" w:rsidRDefault="00137983" w:rsidP="00612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BE5"/>
    <w:multiLevelType w:val="hybridMultilevel"/>
    <w:tmpl w:val="B49A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24EE"/>
    <w:multiLevelType w:val="hybridMultilevel"/>
    <w:tmpl w:val="0DAA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07A3F"/>
    <w:multiLevelType w:val="multilevel"/>
    <w:tmpl w:val="39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A41A1"/>
    <w:multiLevelType w:val="hybridMultilevel"/>
    <w:tmpl w:val="EB884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02"/>
    <w:rsid w:val="00102037"/>
    <w:rsid w:val="00137983"/>
    <w:rsid w:val="00612E06"/>
    <w:rsid w:val="00D07A02"/>
    <w:rsid w:val="00D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4046"/>
  <w15:chartTrackingRefBased/>
  <w15:docId w15:val="{9C52C36A-04DD-4F61-BB02-7843F131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2E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E06"/>
  </w:style>
  <w:style w:type="paragraph" w:styleId="a7">
    <w:name w:val="footer"/>
    <w:basedOn w:val="a"/>
    <w:link w:val="a8"/>
    <w:uiPriority w:val="99"/>
    <w:unhideWhenUsed/>
    <w:rsid w:val="0061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E06"/>
  </w:style>
  <w:style w:type="table" w:styleId="a9">
    <w:name w:val="Table Grid"/>
    <w:basedOn w:val="a1"/>
    <w:uiPriority w:val="59"/>
    <w:rsid w:val="00612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9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8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кузя</cp:lastModifiedBy>
  <cp:revision>2</cp:revision>
  <dcterms:created xsi:type="dcterms:W3CDTF">2021-11-18T05:44:00Z</dcterms:created>
  <dcterms:modified xsi:type="dcterms:W3CDTF">2021-11-18T05:44:00Z</dcterms:modified>
</cp:coreProperties>
</file>